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5844" w14:textId="77777777" w:rsidR="00E5021C" w:rsidRDefault="00E5021C" w:rsidP="00E5021C">
      <w:pPr>
        <w:jc w:val="center"/>
        <w:rPr>
          <w:b/>
          <w:sz w:val="28"/>
          <w:szCs w:val="28"/>
        </w:rPr>
      </w:pPr>
      <w:r w:rsidRPr="00A24E4A">
        <w:rPr>
          <w:b/>
          <w:sz w:val="28"/>
          <w:szCs w:val="28"/>
        </w:rPr>
        <w:t>Основные этапы обработки заявок юридических и физических лиц и индивидуальных предпринимателей на технологическое присоединение к электрическим сетям</w:t>
      </w:r>
    </w:p>
    <w:p w14:paraId="5849D9B4" w14:textId="77777777" w:rsidR="00E5021C" w:rsidRDefault="00E5021C" w:rsidP="00E5021C">
      <w:pPr>
        <w:spacing w:after="0"/>
        <w:jc w:val="both"/>
      </w:pPr>
      <w:r>
        <w:t>1. Подача заявки на технологическое присоединение в сетевую организацию.</w:t>
      </w:r>
    </w:p>
    <w:p w14:paraId="2431C6A7" w14:textId="77777777" w:rsidR="00E5021C" w:rsidRDefault="00E5021C" w:rsidP="00E5021C">
      <w:pPr>
        <w:spacing w:after="0"/>
        <w:jc w:val="both"/>
      </w:pPr>
      <w:r>
        <w:t>Заявка может быть подана в сетевую организацию заявителем лично, либо через уполномоченного представителя (на основании доверенности), а также направлена письмом.</w:t>
      </w:r>
    </w:p>
    <w:p w14:paraId="249EBC9A" w14:textId="77777777" w:rsidR="00E5021C" w:rsidRDefault="00E5021C" w:rsidP="00E5021C">
      <w:pPr>
        <w:spacing w:after="0"/>
        <w:jc w:val="both"/>
      </w:pPr>
    </w:p>
    <w:p w14:paraId="78B621CE" w14:textId="77777777" w:rsidR="00E5021C" w:rsidRDefault="00E5021C" w:rsidP="00E5021C">
      <w:pPr>
        <w:spacing w:after="0"/>
        <w:jc w:val="both"/>
      </w:pPr>
      <w:r>
        <w:t>2. Разработка сетевой организацией технических условий и договора об осуществлении технологического присоединения.</w:t>
      </w:r>
    </w:p>
    <w:p w14:paraId="7E3BCF12" w14:textId="77777777" w:rsidR="00E5021C" w:rsidRDefault="00E5021C" w:rsidP="00E5021C">
      <w:pPr>
        <w:spacing w:after="0"/>
        <w:jc w:val="both"/>
      </w:pPr>
    </w:p>
    <w:p w14:paraId="5783F3D4" w14:textId="77777777" w:rsidR="00E5021C" w:rsidRDefault="00E5021C" w:rsidP="00E5021C">
      <w:pPr>
        <w:spacing w:after="0"/>
        <w:jc w:val="both"/>
      </w:pPr>
      <w:r>
        <w:t xml:space="preserve">3. Рассмотрение заявителем предложенных технических условий и проекта договора об осуществлении технологического присоединения. Подписание предложенного договора. В случае несогласия с представленным сетевой организацией проектом договора заявитель вправе направить сетевой организации мотивированный отказ от подписания проекта договора с предложением об изменении. Если в течение 30 дней с даты получения подписанного проекта договора заявитель не направляет в сетевую организацию подписанный договор либо мотивированный отказ от его подписания, заявка аннулируется. Договор считается заключенным </w:t>
      </w:r>
      <w:proofErr w:type="gramStart"/>
      <w:r>
        <w:t>с  даты</w:t>
      </w:r>
      <w:proofErr w:type="gramEnd"/>
      <w:r>
        <w:t xml:space="preserve"> поступления подписанного заявителем экземпляра договора в сетевую организацию.</w:t>
      </w:r>
    </w:p>
    <w:p w14:paraId="7C2DE374" w14:textId="77777777" w:rsidR="00E5021C" w:rsidRDefault="00E5021C" w:rsidP="00E5021C">
      <w:pPr>
        <w:spacing w:after="0"/>
        <w:jc w:val="both"/>
      </w:pPr>
    </w:p>
    <w:p w14:paraId="077BD85F" w14:textId="77777777" w:rsidR="00E5021C" w:rsidRDefault="00E5021C" w:rsidP="00E5021C">
      <w:pPr>
        <w:spacing w:after="0"/>
        <w:jc w:val="both"/>
      </w:pPr>
      <w:r>
        <w:t>4. Исполнение заявителем и сетевой организацией мероприятий, предусмотренных договором.</w:t>
      </w:r>
    </w:p>
    <w:p w14:paraId="35287879" w14:textId="77777777" w:rsidR="00E5021C" w:rsidRDefault="00E5021C" w:rsidP="00E5021C">
      <w:pPr>
        <w:spacing w:after="0"/>
        <w:jc w:val="both"/>
      </w:pPr>
    </w:p>
    <w:p w14:paraId="6CA28A21" w14:textId="77777777" w:rsidR="00E5021C" w:rsidRDefault="00E5021C" w:rsidP="00E5021C">
      <w:pPr>
        <w:spacing w:after="0"/>
        <w:jc w:val="both"/>
      </w:pPr>
      <w:r>
        <w:t>5. Получение заявителем разрешения уполномоченного федерального органа исполнительной власти по технологическому надзору (Ростехнадзор) на допуск объектов заявителя в эксплуатацию.</w:t>
      </w:r>
    </w:p>
    <w:p w14:paraId="3299FB77" w14:textId="77777777" w:rsidR="00E5021C" w:rsidRDefault="00E5021C" w:rsidP="00E5021C">
      <w:pPr>
        <w:spacing w:after="0"/>
        <w:jc w:val="both"/>
      </w:pPr>
      <w:r>
        <w:t>Разрешение Ростехнадзора не требуется для:</w:t>
      </w:r>
    </w:p>
    <w:p w14:paraId="5850D839" w14:textId="77777777" w:rsidR="00E5021C" w:rsidRDefault="00E5021C" w:rsidP="00E5021C">
      <w:pPr>
        <w:spacing w:after="0"/>
        <w:jc w:val="both"/>
      </w:pPr>
      <w:r>
        <w:t>· объектов физических лиц мощностью до 15 кВт включительно (для бытовых нужд), присоединяемых</w:t>
      </w:r>
      <w:r w:rsidRPr="00630BDF">
        <w:t xml:space="preserve"> к электрическим сетям</w:t>
      </w:r>
      <w:r>
        <w:t xml:space="preserve"> по </w:t>
      </w:r>
      <w:r w:rsidRPr="0036458F">
        <w:t>третьей категории надежности (по одному источнику электроснабжения)</w:t>
      </w:r>
      <w:r>
        <w:t>;</w:t>
      </w:r>
    </w:p>
    <w:p w14:paraId="3083F44D" w14:textId="77777777" w:rsidR="00E5021C" w:rsidRDefault="00E5021C" w:rsidP="00E5021C">
      <w:pPr>
        <w:spacing w:after="0"/>
        <w:jc w:val="both"/>
      </w:pPr>
      <w:r>
        <w:t>· объектов юридических лиц/индивидуальных предпринимателей мощностью до 670 кВт включительно, присоединяемых</w:t>
      </w:r>
      <w:r w:rsidRPr="00630BDF">
        <w:t xml:space="preserve"> к электрическим сетям</w:t>
      </w:r>
      <w:r>
        <w:t xml:space="preserve"> по </w:t>
      </w:r>
      <w:r w:rsidRPr="0036458F">
        <w:t>третьей категории надежности (по одному источнику электроснабжения)</w:t>
      </w:r>
      <w:r>
        <w:t>;</w:t>
      </w:r>
    </w:p>
    <w:p w14:paraId="513FEF89" w14:textId="77777777" w:rsidR="00E5021C" w:rsidRDefault="00E5021C" w:rsidP="00E5021C">
      <w:pPr>
        <w:spacing w:after="0"/>
        <w:jc w:val="both"/>
      </w:pPr>
      <w:r>
        <w:t>· временно присоединяемых объектов мощностью до 150 кВт включительно,</w:t>
      </w:r>
      <w:r w:rsidRPr="00257BD6">
        <w:t xml:space="preserve"> </w:t>
      </w:r>
      <w:r>
        <w:t>присоединяемых</w:t>
      </w:r>
      <w:r w:rsidRPr="00630BDF">
        <w:t xml:space="preserve"> к электрическим сетям</w:t>
      </w:r>
      <w:r>
        <w:t xml:space="preserve"> по </w:t>
      </w:r>
      <w:r w:rsidRPr="0036458F">
        <w:t>третьей категории надежности (по одному источнику электроснабжения)</w:t>
      </w:r>
      <w:r>
        <w:t>.</w:t>
      </w:r>
    </w:p>
    <w:p w14:paraId="1CD53223" w14:textId="77777777" w:rsidR="00E5021C" w:rsidRDefault="00E5021C" w:rsidP="00E5021C">
      <w:pPr>
        <w:spacing w:after="0"/>
        <w:jc w:val="both"/>
      </w:pPr>
    </w:p>
    <w:p w14:paraId="39F13A9D" w14:textId="77777777" w:rsidR="00E5021C" w:rsidRDefault="00E5021C" w:rsidP="00E5021C">
      <w:pPr>
        <w:spacing w:after="0"/>
        <w:jc w:val="both"/>
      </w:pPr>
      <w:r>
        <w:t>6. Оформление сетевой организацией акта о выполнении выданных технических условий и согласование схемы учета электроэнергии (мощности).</w:t>
      </w:r>
    </w:p>
    <w:p w14:paraId="766260F7" w14:textId="77777777" w:rsidR="00E5021C" w:rsidRDefault="00E5021C" w:rsidP="00E5021C">
      <w:pPr>
        <w:spacing w:after="0"/>
        <w:jc w:val="both"/>
      </w:pPr>
      <w:r>
        <w:t>Подписание документов сетевой организацией и заявителем.</w:t>
      </w:r>
    </w:p>
    <w:p w14:paraId="372ECBF5" w14:textId="77777777" w:rsidR="00E5021C" w:rsidRDefault="00E5021C" w:rsidP="00E5021C">
      <w:pPr>
        <w:spacing w:after="0"/>
        <w:jc w:val="both"/>
      </w:pPr>
    </w:p>
    <w:p w14:paraId="195342F5" w14:textId="77777777" w:rsidR="00E5021C" w:rsidRDefault="00E5021C" w:rsidP="00E5021C">
      <w:pPr>
        <w:spacing w:after="0"/>
        <w:jc w:val="both"/>
      </w:pPr>
      <w:r>
        <w:t>7. Осуществление сетевой организацией фактического присоединения объектов заявителя к электрическим сетям.</w:t>
      </w:r>
    </w:p>
    <w:p w14:paraId="2A3C7963" w14:textId="77777777" w:rsidR="00E5021C" w:rsidRDefault="00E5021C" w:rsidP="00E5021C">
      <w:pPr>
        <w:spacing w:after="0"/>
        <w:jc w:val="both"/>
      </w:pPr>
    </w:p>
    <w:p w14:paraId="6D099045" w14:textId="77777777" w:rsidR="00E5021C" w:rsidRDefault="00E5021C" w:rsidP="00E5021C">
      <w:pPr>
        <w:spacing w:after="0"/>
        <w:jc w:val="both"/>
      </w:pPr>
      <w:r>
        <w:t>8. Оформление сетевой организацией акта о технологическом присоединении, акта разграничения балансовой принадлежности и эксплуатационной ответственности.</w:t>
      </w:r>
    </w:p>
    <w:p w14:paraId="22F0A7F2" w14:textId="77777777" w:rsidR="00E5021C" w:rsidRDefault="00E5021C" w:rsidP="00E5021C">
      <w:pPr>
        <w:spacing w:after="0"/>
        <w:jc w:val="both"/>
      </w:pPr>
      <w:r>
        <w:t>Подписание документов сетевой организацией и заявителем.</w:t>
      </w:r>
    </w:p>
    <w:p w14:paraId="0567B294" w14:textId="77777777" w:rsidR="00E5021C" w:rsidRDefault="00E5021C" w:rsidP="00E5021C">
      <w:pPr>
        <w:spacing w:after="0"/>
        <w:jc w:val="both"/>
      </w:pPr>
    </w:p>
    <w:p w14:paraId="763A8C10" w14:textId="77777777" w:rsidR="00E5021C" w:rsidRDefault="00E5021C" w:rsidP="00E5021C">
      <w:pPr>
        <w:spacing w:after="0"/>
        <w:jc w:val="both"/>
      </w:pPr>
      <w:r>
        <w:t>9. Подача напряжения на энергопринимающие устройства заявителя осуществляется после заключения заявителем договора электроснабжения со сбытовой организацией</w:t>
      </w:r>
    </w:p>
    <w:p w14:paraId="3F1C39C6" w14:textId="77777777" w:rsidR="004958F2" w:rsidRDefault="004958F2"/>
    <w:sectPr w:rsidR="004958F2" w:rsidSect="00A1045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1C"/>
    <w:rsid w:val="00260C79"/>
    <w:rsid w:val="004958F2"/>
    <w:rsid w:val="00974A4D"/>
    <w:rsid w:val="00D07420"/>
    <w:rsid w:val="00E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B5EA"/>
  <w15:docId w15:val="{951E4FE5-FB63-4096-913B-37692F2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1C"/>
    <w:pPr>
      <w:spacing w:before="0"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Людвиг Елизавета Борисовна</cp:lastModifiedBy>
  <cp:revision>2</cp:revision>
  <dcterms:created xsi:type="dcterms:W3CDTF">2024-02-07T23:12:00Z</dcterms:created>
  <dcterms:modified xsi:type="dcterms:W3CDTF">2024-02-07T23:12:00Z</dcterms:modified>
</cp:coreProperties>
</file>